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60 Inches on Center — Designer Reference</w:t>
      </w:r>
    </w:p>
    <w:p>
      <w:r>
        <w:t>Proper Placement Studio (PPS)</w:t>
        <w:br/>
      </w:r>
    </w:p>
    <w:p>
      <w:pPr>
        <w:pStyle w:val="Heading2"/>
      </w:pPr>
      <w:r>
        <w:t>The Industry Standard</w:t>
      </w:r>
    </w:p>
    <w:p>
      <w:r>
        <w:t>- Gallery and exhibition norm.</w:t>
        <w:br/>
        <w:t>- Creates clean sightlines and visual calm.</w:t>
      </w:r>
    </w:p>
    <w:p>
      <w:pPr>
        <w:pStyle w:val="Heading2"/>
      </w:pPr>
      <w:r>
        <w:t>Why It Works Visually</w:t>
      </w:r>
    </w:p>
    <w:p>
      <w:r>
        <w:t>- Unifies different sizes and orientations.</w:t>
        <w:br/>
        <w:t>- Makes installations feel intentional and curated.</w:t>
        <w:br/>
        <w:t>- Reduces visual clutter.</w:t>
      </w:r>
    </w:p>
    <w:p>
      <w:pPr>
        <w:pStyle w:val="Heading2"/>
      </w:pPr>
      <w:r>
        <w:t>When to Adjust</w:t>
      </w:r>
    </w:p>
    <w:p>
      <w:r>
        <w:t>- Furniture below may require hanging higher.</w:t>
        <w:br/>
        <w:t>- Large works may move up for balance.</w:t>
        <w:br/>
        <w:t>- Nearby works should be adjusted together.</w:t>
      </w:r>
    </w:p>
    <w:p>
      <w:pPr>
        <w:pStyle w:val="Heading2"/>
      </w:pPr>
      <w:r>
        <w:t>Professional Language</w:t>
      </w:r>
    </w:p>
    <w:p>
      <w:r>
        <w:t>“I’d start at 60 inches on center — that’s the industry standard.”</w:t>
      </w:r>
    </w:p>
    <w:p>
      <w:pPr>
        <w:pStyle w:val="Heading2"/>
      </w:pPr>
      <w:r>
        <w:t>Key Takeaway</w:t>
      </w:r>
    </w:p>
    <w:p>
      <w:r>
        <w:t>60 inches is a professional baseline, not a rigid rule. Final placement is always a design decision.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